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C7" w:rsidRPr="0083219F" w:rsidRDefault="003F7315" w:rsidP="00F04A7F">
      <w:pPr>
        <w:spacing w:after="0"/>
        <w:ind w:hanging="142"/>
        <w:rPr>
          <w:sz w:val="24"/>
        </w:rPr>
      </w:pPr>
      <w:proofErr w:type="gramStart"/>
      <w:r w:rsidRPr="0083219F">
        <w:rPr>
          <w:sz w:val="24"/>
        </w:rPr>
        <w:t>1.What</w:t>
      </w:r>
      <w:proofErr w:type="gramEnd"/>
      <w:r w:rsidRPr="0083219F">
        <w:rPr>
          <w:sz w:val="24"/>
        </w:rPr>
        <w:t xml:space="preserve"> Is A Charge ?</w:t>
      </w:r>
    </w:p>
    <w:p w:rsidR="002F51D7" w:rsidRPr="00F04A7F" w:rsidRDefault="00D22516" w:rsidP="00C01609">
      <w:pPr>
        <w:spacing w:after="0"/>
        <w:jc w:val="both"/>
        <w:rPr>
          <w:sz w:val="22"/>
          <w:u w:val="none"/>
        </w:rPr>
      </w:pPr>
      <w:r w:rsidRPr="00F04A7F">
        <w:rPr>
          <w:b w:val="0"/>
          <w:sz w:val="22"/>
          <w:u w:val="none"/>
        </w:rPr>
        <w:t>A charge is a right created by any person including a company referred to as “the borrower” on its assets and properties, present and future, in favour of a financial institution or a bank, referred to as “the lender”, which has agreed to extend financial assistance</w:t>
      </w:r>
      <w:r w:rsidRPr="00F04A7F">
        <w:rPr>
          <w:sz w:val="22"/>
          <w:u w:val="none"/>
        </w:rPr>
        <w:t>.</w:t>
      </w:r>
    </w:p>
    <w:p w:rsidR="00F04A7F" w:rsidRPr="00F04A7F" w:rsidRDefault="00F04A7F" w:rsidP="00C01609">
      <w:pPr>
        <w:spacing w:after="0"/>
        <w:jc w:val="both"/>
        <w:rPr>
          <w:sz w:val="22"/>
          <w:u w:val="none"/>
        </w:rPr>
      </w:pPr>
    </w:p>
    <w:p w:rsidR="00D22516" w:rsidRPr="0083219F" w:rsidRDefault="003F7315" w:rsidP="00F04A7F">
      <w:pPr>
        <w:spacing w:after="0"/>
        <w:ind w:left="-142"/>
        <w:rPr>
          <w:sz w:val="24"/>
        </w:rPr>
      </w:pPr>
      <w:proofErr w:type="gramStart"/>
      <w:r w:rsidRPr="0083219F">
        <w:rPr>
          <w:sz w:val="24"/>
        </w:rPr>
        <w:t>2.Need</w:t>
      </w:r>
      <w:proofErr w:type="gramEnd"/>
      <w:r w:rsidRPr="0083219F">
        <w:rPr>
          <w:sz w:val="24"/>
        </w:rPr>
        <w:t xml:space="preserve"> For Creating A Charge On Company ’S Assets?</w:t>
      </w:r>
    </w:p>
    <w:p w:rsidR="002F2272" w:rsidRPr="00F04A7F" w:rsidRDefault="0091489B" w:rsidP="00F04A7F">
      <w:pPr>
        <w:spacing w:after="0"/>
        <w:ind w:left="284"/>
        <w:jc w:val="both"/>
        <w:rPr>
          <w:b w:val="0"/>
          <w:sz w:val="22"/>
          <w:u w:val="none"/>
        </w:rPr>
      </w:pPr>
      <w:r w:rsidRPr="00F04A7F">
        <w:rPr>
          <w:sz w:val="22"/>
          <w:u w:val="none"/>
        </w:rPr>
        <w:t>1</w:t>
      </w:r>
      <w:r w:rsidRPr="00F04A7F">
        <w:rPr>
          <w:b w:val="0"/>
          <w:sz w:val="22"/>
          <w:u w:val="none"/>
        </w:rPr>
        <w:t>.</w:t>
      </w:r>
      <w:r w:rsidR="0083219F" w:rsidRPr="00F04A7F">
        <w:rPr>
          <w:b w:val="0"/>
          <w:sz w:val="22"/>
          <w:u w:val="none"/>
        </w:rPr>
        <w:t xml:space="preserve"> </w:t>
      </w:r>
      <w:r w:rsidR="00B74255" w:rsidRPr="00F04A7F">
        <w:rPr>
          <w:b w:val="0"/>
          <w:sz w:val="22"/>
          <w:u w:val="none"/>
        </w:rPr>
        <w:t xml:space="preserve">Almost all the large and small companies depend </w:t>
      </w:r>
      <w:r w:rsidR="00F04A7F">
        <w:rPr>
          <w:b w:val="0"/>
          <w:sz w:val="22"/>
          <w:u w:val="none"/>
        </w:rPr>
        <w:t xml:space="preserve">upon share capital and borrowed </w:t>
      </w:r>
      <w:r w:rsidR="00B74255" w:rsidRPr="00F04A7F">
        <w:rPr>
          <w:b w:val="0"/>
          <w:sz w:val="22"/>
          <w:u w:val="none"/>
        </w:rPr>
        <w:t xml:space="preserve">capital for financing their projects. </w:t>
      </w:r>
    </w:p>
    <w:p w:rsidR="00B74255" w:rsidRPr="00F04A7F" w:rsidRDefault="00F04A7F" w:rsidP="00F04A7F">
      <w:pPr>
        <w:spacing w:after="0"/>
        <w:ind w:left="284" w:hanging="142"/>
        <w:jc w:val="both"/>
        <w:rPr>
          <w:b w:val="0"/>
          <w:sz w:val="22"/>
          <w:u w:val="none"/>
        </w:rPr>
      </w:pPr>
      <w:r w:rsidRPr="00F04A7F">
        <w:rPr>
          <w:sz w:val="22"/>
          <w:u w:val="none"/>
        </w:rPr>
        <w:t xml:space="preserve"> </w:t>
      </w:r>
      <w:r>
        <w:rPr>
          <w:sz w:val="22"/>
          <w:u w:val="none"/>
        </w:rPr>
        <w:t xml:space="preserve"> </w:t>
      </w:r>
      <w:r w:rsidRPr="00F04A7F">
        <w:rPr>
          <w:sz w:val="22"/>
          <w:u w:val="none"/>
        </w:rPr>
        <w:t xml:space="preserve"> </w:t>
      </w:r>
      <w:r w:rsidR="0091489B" w:rsidRPr="00F04A7F">
        <w:rPr>
          <w:sz w:val="22"/>
          <w:u w:val="none"/>
        </w:rPr>
        <w:t>2</w:t>
      </w:r>
      <w:r w:rsidR="0091489B" w:rsidRPr="00F04A7F">
        <w:rPr>
          <w:b w:val="0"/>
          <w:sz w:val="22"/>
          <w:u w:val="none"/>
        </w:rPr>
        <w:t>.</w:t>
      </w:r>
      <w:r w:rsidR="0083219F" w:rsidRPr="00F04A7F">
        <w:rPr>
          <w:b w:val="0"/>
          <w:sz w:val="22"/>
          <w:u w:val="none"/>
        </w:rPr>
        <w:t xml:space="preserve"> </w:t>
      </w:r>
      <w:r w:rsidR="00B74255" w:rsidRPr="00F04A7F">
        <w:rPr>
          <w:b w:val="0"/>
          <w:sz w:val="22"/>
          <w:u w:val="none"/>
        </w:rPr>
        <w:t>Borrowed capital may consist of funds raised by i</w:t>
      </w:r>
      <w:r>
        <w:rPr>
          <w:b w:val="0"/>
          <w:sz w:val="22"/>
          <w:u w:val="none"/>
        </w:rPr>
        <w:t xml:space="preserve">ssuing debentures, which may be </w:t>
      </w:r>
      <w:r w:rsidR="00B74255" w:rsidRPr="00F04A7F">
        <w:rPr>
          <w:b w:val="0"/>
          <w:sz w:val="22"/>
          <w:u w:val="none"/>
        </w:rPr>
        <w:t>secured or unsecured, or by obtaining financial assistance from financial institution or banks.</w:t>
      </w:r>
    </w:p>
    <w:p w:rsidR="0091489B" w:rsidRPr="00F04A7F" w:rsidRDefault="00F04A7F" w:rsidP="00F04A7F">
      <w:pPr>
        <w:spacing w:after="0"/>
        <w:ind w:left="284" w:hanging="284"/>
        <w:jc w:val="both"/>
        <w:rPr>
          <w:b w:val="0"/>
          <w:sz w:val="22"/>
          <w:u w:val="none"/>
        </w:rPr>
      </w:pPr>
      <w:r w:rsidRPr="00F04A7F">
        <w:rPr>
          <w:sz w:val="22"/>
          <w:u w:val="none"/>
        </w:rPr>
        <w:t xml:space="preserve">    </w:t>
      </w:r>
      <w:r>
        <w:rPr>
          <w:sz w:val="22"/>
          <w:u w:val="none"/>
        </w:rPr>
        <w:t xml:space="preserve"> </w:t>
      </w:r>
      <w:r w:rsidR="0091489B" w:rsidRPr="00F04A7F">
        <w:rPr>
          <w:sz w:val="22"/>
          <w:u w:val="none"/>
        </w:rPr>
        <w:t>3</w:t>
      </w:r>
      <w:r w:rsidR="0091489B" w:rsidRPr="00F04A7F">
        <w:rPr>
          <w:b w:val="0"/>
          <w:sz w:val="22"/>
          <w:u w:val="none"/>
        </w:rPr>
        <w:t>.</w:t>
      </w:r>
      <w:r w:rsidR="0083219F" w:rsidRPr="00F04A7F">
        <w:rPr>
          <w:b w:val="0"/>
          <w:sz w:val="22"/>
          <w:u w:val="none"/>
        </w:rPr>
        <w:t xml:space="preserve"> </w:t>
      </w:r>
      <w:r w:rsidR="00B74255" w:rsidRPr="00F04A7F">
        <w:rPr>
          <w:b w:val="0"/>
          <w:sz w:val="22"/>
          <w:u w:val="none"/>
        </w:rPr>
        <w:t>The financial institutions/banks do not lend their m</w:t>
      </w:r>
      <w:r>
        <w:rPr>
          <w:b w:val="0"/>
          <w:sz w:val="22"/>
          <w:u w:val="none"/>
        </w:rPr>
        <w:t>onies unless they are sure that</w:t>
      </w:r>
      <w:r w:rsidRPr="00F04A7F">
        <w:rPr>
          <w:b w:val="0"/>
          <w:sz w:val="22"/>
          <w:u w:val="none"/>
        </w:rPr>
        <w:t xml:space="preserve"> </w:t>
      </w:r>
      <w:r w:rsidR="00B74255" w:rsidRPr="00F04A7F">
        <w:rPr>
          <w:b w:val="0"/>
          <w:sz w:val="22"/>
          <w:u w:val="none"/>
        </w:rPr>
        <w:t xml:space="preserve">their funds are safe and they would be repaid as per agreed repayment schedule along with payment of interest. </w:t>
      </w:r>
    </w:p>
    <w:p w:rsidR="0091489B" w:rsidRPr="00F04A7F" w:rsidRDefault="0091489B" w:rsidP="00F04A7F">
      <w:pPr>
        <w:spacing w:after="0"/>
        <w:ind w:left="284"/>
        <w:jc w:val="both"/>
        <w:rPr>
          <w:b w:val="0"/>
          <w:sz w:val="22"/>
          <w:u w:val="none"/>
        </w:rPr>
      </w:pPr>
      <w:r w:rsidRPr="00F04A7F">
        <w:rPr>
          <w:sz w:val="22"/>
          <w:u w:val="none"/>
        </w:rPr>
        <w:t>4</w:t>
      </w:r>
      <w:r w:rsidRPr="00F04A7F">
        <w:rPr>
          <w:b w:val="0"/>
          <w:sz w:val="22"/>
          <w:u w:val="none"/>
        </w:rPr>
        <w:t>.</w:t>
      </w:r>
      <w:r w:rsidR="0083219F" w:rsidRPr="00F04A7F">
        <w:rPr>
          <w:b w:val="0"/>
          <w:sz w:val="22"/>
          <w:u w:val="none"/>
        </w:rPr>
        <w:t xml:space="preserve"> In </w:t>
      </w:r>
      <w:r w:rsidR="00B74255" w:rsidRPr="00F04A7F">
        <w:rPr>
          <w:b w:val="0"/>
          <w:sz w:val="22"/>
          <w:u w:val="none"/>
        </w:rPr>
        <w:t xml:space="preserve">order to secure their loans they resort to creating right in the assets and </w:t>
      </w:r>
      <w:r w:rsidR="0083219F" w:rsidRPr="00F04A7F">
        <w:rPr>
          <w:b w:val="0"/>
          <w:sz w:val="22"/>
          <w:u w:val="none"/>
        </w:rPr>
        <w:tab/>
      </w:r>
      <w:r w:rsidR="00F04A7F">
        <w:rPr>
          <w:b w:val="0"/>
          <w:sz w:val="22"/>
          <w:u w:val="none"/>
        </w:rPr>
        <w:t xml:space="preserve">properties </w:t>
      </w:r>
      <w:r w:rsidR="00B74255" w:rsidRPr="00F04A7F">
        <w:rPr>
          <w:b w:val="0"/>
          <w:sz w:val="22"/>
          <w:u w:val="none"/>
        </w:rPr>
        <w:t xml:space="preserve">of the borrowing companies, which is known as a charge on assets. </w:t>
      </w:r>
    </w:p>
    <w:p w:rsidR="00AA71D4" w:rsidRDefault="0083219F" w:rsidP="00F04A7F">
      <w:pPr>
        <w:spacing w:after="0"/>
        <w:ind w:left="284" w:hanging="284"/>
        <w:jc w:val="both"/>
        <w:rPr>
          <w:b w:val="0"/>
          <w:sz w:val="22"/>
          <w:u w:val="none"/>
        </w:rPr>
      </w:pPr>
      <w:r w:rsidRPr="00F04A7F">
        <w:rPr>
          <w:sz w:val="22"/>
          <w:u w:val="none"/>
        </w:rPr>
        <w:tab/>
      </w:r>
      <w:r w:rsidR="0091489B" w:rsidRPr="00F04A7F">
        <w:rPr>
          <w:sz w:val="22"/>
          <w:u w:val="none"/>
        </w:rPr>
        <w:t>5</w:t>
      </w:r>
      <w:r w:rsidR="0091489B" w:rsidRPr="00F04A7F">
        <w:rPr>
          <w:b w:val="0"/>
          <w:sz w:val="22"/>
          <w:u w:val="none"/>
        </w:rPr>
        <w:t>.</w:t>
      </w:r>
      <w:r w:rsidRPr="00F04A7F">
        <w:rPr>
          <w:b w:val="0"/>
          <w:sz w:val="22"/>
          <w:u w:val="none"/>
        </w:rPr>
        <w:t xml:space="preserve"> </w:t>
      </w:r>
      <w:r w:rsidR="00B74255" w:rsidRPr="00F04A7F">
        <w:rPr>
          <w:b w:val="0"/>
          <w:sz w:val="22"/>
          <w:u w:val="none"/>
        </w:rPr>
        <w:t>This is done by executing loan agreements, hypothecation agreements, mortgage deeds and other similar documents, which the borrowing company is required to execute in favour of the lending institutions/ banks etc.</w:t>
      </w:r>
    </w:p>
    <w:p w:rsidR="00F04A7F" w:rsidRPr="00F04A7F" w:rsidRDefault="00F04A7F" w:rsidP="00F04A7F">
      <w:pPr>
        <w:spacing w:after="0"/>
        <w:ind w:left="284" w:hanging="284"/>
        <w:jc w:val="both"/>
        <w:rPr>
          <w:b w:val="0"/>
          <w:sz w:val="22"/>
          <w:u w:val="none"/>
        </w:rPr>
      </w:pPr>
    </w:p>
    <w:p w:rsidR="00AA71D4" w:rsidRPr="0083219F" w:rsidRDefault="003F7315" w:rsidP="00AA71D4">
      <w:pPr>
        <w:spacing w:after="0"/>
        <w:rPr>
          <w:color w:val="231F20"/>
          <w:sz w:val="24"/>
        </w:rPr>
      </w:pPr>
      <w:r w:rsidRPr="0083219F">
        <w:rPr>
          <w:color w:val="231F20"/>
          <w:sz w:val="24"/>
        </w:rPr>
        <w:t xml:space="preserve">3. E-Filing </w:t>
      </w:r>
      <w:proofErr w:type="gramStart"/>
      <w:r w:rsidRPr="0083219F">
        <w:rPr>
          <w:color w:val="231F20"/>
          <w:sz w:val="24"/>
        </w:rPr>
        <w:t>Under</w:t>
      </w:r>
      <w:proofErr w:type="gramEnd"/>
      <w:r w:rsidRPr="0083219F">
        <w:rPr>
          <w:color w:val="231F20"/>
          <w:sz w:val="24"/>
        </w:rPr>
        <w:t xml:space="preserve"> Charge Management</w:t>
      </w:r>
    </w:p>
    <w:tbl>
      <w:tblPr>
        <w:tblStyle w:val="LightShading-Accent5"/>
        <w:tblW w:w="8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6"/>
        <w:gridCol w:w="6353"/>
      </w:tblGrid>
      <w:tr w:rsidR="00AA71D4" w:rsidRPr="0083219F" w:rsidTr="00F04A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71D4" w:rsidRPr="00F04A7F" w:rsidRDefault="00AA71D4" w:rsidP="00E26C33">
            <w:pPr>
              <w:rPr>
                <w:color w:val="FF0000"/>
                <w:sz w:val="22"/>
                <w:u w:val="none"/>
              </w:rPr>
            </w:pPr>
            <w:r w:rsidRPr="00F04A7F">
              <w:rPr>
                <w:iCs/>
                <w:color w:val="231F20"/>
                <w:sz w:val="22"/>
                <w:u w:val="none"/>
              </w:rPr>
              <w:t>S.NO.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71D4" w:rsidRPr="00F04A7F" w:rsidRDefault="00AA71D4" w:rsidP="00E26C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u w:val="none"/>
              </w:rPr>
            </w:pPr>
            <w:r w:rsidRPr="00F04A7F">
              <w:rPr>
                <w:iCs/>
                <w:color w:val="231F20"/>
                <w:sz w:val="22"/>
                <w:u w:val="none"/>
              </w:rPr>
              <w:t>E-FORM</w:t>
            </w:r>
          </w:p>
        </w:tc>
        <w:tc>
          <w:tcPr>
            <w:tcW w:w="63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A71D4" w:rsidRPr="00F04A7F" w:rsidRDefault="00AA71D4" w:rsidP="00F04A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u w:val="none"/>
              </w:rPr>
            </w:pPr>
            <w:r w:rsidRPr="00F04A7F">
              <w:rPr>
                <w:iCs/>
                <w:color w:val="231F20"/>
                <w:sz w:val="22"/>
                <w:u w:val="none"/>
              </w:rPr>
              <w:t>PURPOSE</w:t>
            </w:r>
          </w:p>
        </w:tc>
      </w:tr>
      <w:tr w:rsidR="00AA71D4" w:rsidRPr="0083219F" w:rsidTr="00F0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A71D4" w:rsidRPr="00F04A7F" w:rsidRDefault="00AA71D4" w:rsidP="00DE62F7">
            <w:pPr>
              <w:jc w:val="center"/>
              <w:rPr>
                <w:color w:val="231F2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1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AA71D4" w:rsidRPr="00F04A7F" w:rsidRDefault="00AA71D4" w:rsidP="00E2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CHG-1</w:t>
            </w:r>
          </w:p>
        </w:tc>
        <w:tc>
          <w:tcPr>
            <w:tcW w:w="6353" w:type="dxa"/>
            <w:tcBorders>
              <w:left w:val="none" w:sz="0" w:space="0" w:color="auto"/>
              <w:right w:val="none" w:sz="0" w:space="0" w:color="auto"/>
            </w:tcBorders>
          </w:tcPr>
          <w:p w:rsidR="00AA71D4" w:rsidRPr="00F04A7F" w:rsidRDefault="00AA71D4" w:rsidP="00E26C3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Creating or modifying the charge (for other than Debentures)</w:t>
            </w:r>
          </w:p>
        </w:tc>
      </w:tr>
      <w:tr w:rsidR="00AA71D4" w:rsidRPr="0083219F" w:rsidTr="00F04A7F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AA71D4" w:rsidRPr="00F04A7F" w:rsidRDefault="00AA71D4" w:rsidP="00DE62F7">
            <w:pPr>
              <w:jc w:val="center"/>
              <w:rPr>
                <w:color w:val="231F2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2</w:t>
            </w:r>
          </w:p>
        </w:tc>
        <w:tc>
          <w:tcPr>
            <w:tcW w:w="1276" w:type="dxa"/>
          </w:tcPr>
          <w:p w:rsidR="00AA71D4" w:rsidRPr="00F04A7F" w:rsidRDefault="00AA71D4" w:rsidP="00E2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CHG-2</w:t>
            </w:r>
          </w:p>
        </w:tc>
        <w:tc>
          <w:tcPr>
            <w:tcW w:w="6353" w:type="dxa"/>
          </w:tcPr>
          <w:p w:rsidR="00AA71D4" w:rsidRPr="00F04A7F" w:rsidRDefault="00AA71D4" w:rsidP="00E2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Certificate of registration</w:t>
            </w:r>
          </w:p>
        </w:tc>
      </w:tr>
      <w:tr w:rsidR="00AA71D4" w:rsidRPr="0083219F" w:rsidTr="00F0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A71D4" w:rsidRPr="00F04A7F" w:rsidRDefault="00AA71D4" w:rsidP="00DE62F7">
            <w:pPr>
              <w:jc w:val="center"/>
              <w:rPr>
                <w:color w:val="231F2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3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AA71D4" w:rsidRPr="00F04A7F" w:rsidRDefault="00AA71D4" w:rsidP="00E2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CHG-3</w:t>
            </w:r>
          </w:p>
        </w:tc>
        <w:tc>
          <w:tcPr>
            <w:tcW w:w="6353" w:type="dxa"/>
            <w:tcBorders>
              <w:left w:val="none" w:sz="0" w:space="0" w:color="auto"/>
              <w:right w:val="none" w:sz="0" w:space="0" w:color="auto"/>
            </w:tcBorders>
          </w:tcPr>
          <w:p w:rsidR="00AA71D4" w:rsidRPr="00F04A7F" w:rsidRDefault="00AA71D4" w:rsidP="00E2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Certificate of modification of charge</w:t>
            </w:r>
          </w:p>
        </w:tc>
      </w:tr>
      <w:tr w:rsidR="0083219F" w:rsidRPr="0083219F" w:rsidTr="00F04A7F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</w:tcPr>
          <w:p w:rsidR="0083219F" w:rsidRPr="00F04A7F" w:rsidRDefault="0083219F" w:rsidP="00DE62F7">
            <w:pPr>
              <w:jc w:val="center"/>
              <w:rPr>
                <w:color w:val="231F2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4</w:t>
            </w:r>
          </w:p>
        </w:tc>
        <w:tc>
          <w:tcPr>
            <w:tcW w:w="1276" w:type="dxa"/>
          </w:tcPr>
          <w:p w:rsidR="0083219F" w:rsidRPr="00F04A7F" w:rsidRDefault="0083219F" w:rsidP="00E2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CHG-4</w:t>
            </w:r>
          </w:p>
        </w:tc>
        <w:tc>
          <w:tcPr>
            <w:tcW w:w="6353" w:type="dxa"/>
          </w:tcPr>
          <w:p w:rsidR="0083219F" w:rsidRPr="00F04A7F" w:rsidRDefault="0083219F" w:rsidP="00E26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31F2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Satisfaction of Charge</w:t>
            </w:r>
          </w:p>
        </w:tc>
      </w:tr>
      <w:tr w:rsidR="00AA71D4" w:rsidRPr="0083219F" w:rsidTr="00F04A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A71D4" w:rsidRPr="00F04A7F" w:rsidRDefault="0083219F" w:rsidP="00DE62F7">
            <w:pPr>
              <w:jc w:val="center"/>
              <w:rPr>
                <w:color w:val="231F2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5</w:t>
            </w:r>
          </w:p>
        </w:tc>
        <w:tc>
          <w:tcPr>
            <w:tcW w:w="1276" w:type="dxa"/>
            <w:tcBorders>
              <w:left w:val="none" w:sz="0" w:space="0" w:color="auto"/>
              <w:right w:val="none" w:sz="0" w:space="0" w:color="auto"/>
            </w:tcBorders>
          </w:tcPr>
          <w:p w:rsidR="00AA71D4" w:rsidRPr="00F04A7F" w:rsidRDefault="00AA71D4" w:rsidP="00E26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>CHG-9</w:t>
            </w:r>
          </w:p>
        </w:tc>
        <w:tc>
          <w:tcPr>
            <w:tcW w:w="6353" w:type="dxa"/>
            <w:tcBorders>
              <w:left w:val="none" w:sz="0" w:space="0" w:color="auto"/>
              <w:right w:val="none" w:sz="0" w:space="0" w:color="auto"/>
            </w:tcBorders>
          </w:tcPr>
          <w:p w:rsidR="00AA71D4" w:rsidRPr="00F04A7F" w:rsidRDefault="00AA71D4" w:rsidP="00C0160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31F20"/>
                <w:sz w:val="22"/>
                <w:u w:val="none"/>
              </w:rPr>
            </w:pPr>
            <w:r w:rsidRPr="00F04A7F">
              <w:rPr>
                <w:color w:val="231F20"/>
                <w:sz w:val="22"/>
                <w:u w:val="none"/>
              </w:rPr>
              <w:t xml:space="preserve">Creating or modifying the charge in (for debentures including </w:t>
            </w:r>
            <w:r w:rsidR="00C01609" w:rsidRPr="00F04A7F">
              <w:rPr>
                <w:color w:val="231F20"/>
                <w:sz w:val="22"/>
                <w:u w:val="none"/>
              </w:rPr>
              <w:t xml:space="preserve"> r</w:t>
            </w:r>
            <w:r w:rsidRPr="00F04A7F">
              <w:rPr>
                <w:color w:val="231F20"/>
                <w:sz w:val="22"/>
                <w:u w:val="none"/>
              </w:rPr>
              <w:t>ectification)</w:t>
            </w:r>
          </w:p>
        </w:tc>
      </w:tr>
    </w:tbl>
    <w:p w:rsidR="00C204C7" w:rsidRPr="0083219F" w:rsidRDefault="003F7315" w:rsidP="00C204C7">
      <w:pPr>
        <w:spacing w:after="0"/>
        <w:rPr>
          <w:sz w:val="24"/>
        </w:rPr>
      </w:pPr>
      <w:proofErr w:type="gramStart"/>
      <w:r w:rsidRPr="0083219F">
        <w:rPr>
          <w:sz w:val="24"/>
        </w:rPr>
        <w:t>4.Duty</w:t>
      </w:r>
      <w:proofErr w:type="gramEnd"/>
      <w:r w:rsidRPr="0083219F">
        <w:rPr>
          <w:sz w:val="24"/>
        </w:rPr>
        <w:t xml:space="preserve"> To Register Charge </w:t>
      </w:r>
    </w:p>
    <w:p w:rsidR="00F6444C" w:rsidRPr="0083219F" w:rsidRDefault="0083219F" w:rsidP="00C01609">
      <w:pPr>
        <w:spacing w:after="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 w:rsidR="00F6444C" w:rsidRPr="0083219F">
        <w:rPr>
          <w:b w:val="0"/>
          <w:sz w:val="24"/>
          <w:u w:val="none"/>
        </w:rPr>
        <w:t xml:space="preserve">Primarily, under section 77 of the Companies Act, 2013 every company creating a charge shall register the particulars of charge signed Registration of Charges 3 by the company and its charge – holder together with the instruments creating. Important points in the Act relating to charge creation: </w:t>
      </w:r>
    </w:p>
    <w:p w:rsidR="00F6444C" w:rsidRPr="0083219F" w:rsidRDefault="0083219F" w:rsidP="00C01609">
      <w:pPr>
        <w:spacing w:after="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 w:rsidR="00F6444C" w:rsidRPr="0083219F">
        <w:rPr>
          <w:b w:val="0"/>
          <w:sz w:val="24"/>
          <w:u w:val="none"/>
        </w:rPr>
        <w:t>1. Any charge c</w:t>
      </w:r>
      <w:r w:rsidR="00EB52C0" w:rsidRPr="0083219F">
        <w:rPr>
          <w:b w:val="0"/>
          <w:sz w:val="24"/>
          <w:u w:val="none"/>
        </w:rPr>
        <w:t>reated within or outside India</w:t>
      </w:r>
    </w:p>
    <w:p w:rsidR="00F6444C" w:rsidRPr="0083219F" w:rsidRDefault="0083219F" w:rsidP="00C01609">
      <w:pPr>
        <w:spacing w:after="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 w:rsidR="00F6444C" w:rsidRPr="0083219F">
        <w:rPr>
          <w:b w:val="0"/>
          <w:sz w:val="24"/>
          <w:u w:val="none"/>
        </w:rPr>
        <w:t>2.</w:t>
      </w:r>
      <w:r w:rsidR="002F2272" w:rsidRPr="0083219F">
        <w:rPr>
          <w:b w:val="0"/>
          <w:sz w:val="24"/>
          <w:u w:val="none"/>
        </w:rPr>
        <w:t xml:space="preserve"> P</w:t>
      </w:r>
      <w:r w:rsidR="00F6444C" w:rsidRPr="0083219F">
        <w:rPr>
          <w:b w:val="0"/>
          <w:sz w:val="24"/>
          <w:u w:val="none"/>
        </w:rPr>
        <w:t>roperty or assets or any of the company’s und</w:t>
      </w:r>
      <w:r w:rsidR="002F2272" w:rsidRPr="0083219F">
        <w:rPr>
          <w:b w:val="0"/>
          <w:sz w:val="24"/>
          <w:u w:val="none"/>
        </w:rPr>
        <w:t xml:space="preserve">ertakings </w:t>
      </w:r>
    </w:p>
    <w:p w:rsidR="0079134D" w:rsidRPr="0083219F" w:rsidRDefault="0083219F" w:rsidP="00C01609">
      <w:pPr>
        <w:spacing w:after="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 w:rsidR="00F6444C" w:rsidRPr="0083219F">
        <w:rPr>
          <w:b w:val="0"/>
          <w:sz w:val="24"/>
          <w:u w:val="none"/>
        </w:rPr>
        <w:t>3. Whether tangible or otherwise, situated in or outside India shall be registered.</w:t>
      </w:r>
    </w:p>
    <w:p w:rsidR="002A7F78" w:rsidRPr="0083219F" w:rsidRDefault="0083219F" w:rsidP="00C01609">
      <w:pPr>
        <w:spacing w:after="0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ab/>
      </w:r>
      <w:r w:rsidR="0079134D" w:rsidRPr="0083219F">
        <w:rPr>
          <w:b w:val="0"/>
          <w:sz w:val="24"/>
          <w:u w:val="none"/>
        </w:rPr>
        <w:t>4.</w:t>
      </w:r>
      <w:r w:rsidR="00F6444C" w:rsidRPr="0083219F">
        <w:rPr>
          <w:b w:val="0"/>
          <w:sz w:val="24"/>
          <w:u w:val="none"/>
        </w:rPr>
        <w:t xml:space="preserve"> Hence all types of charges are required under the Act to be registered whether </w:t>
      </w:r>
      <w:r>
        <w:rPr>
          <w:b w:val="0"/>
          <w:sz w:val="24"/>
          <w:u w:val="none"/>
        </w:rPr>
        <w:tab/>
      </w:r>
      <w:r w:rsidR="00F6444C" w:rsidRPr="0083219F">
        <w:rPr>
          <w:b w:val="0"/>
          <w:sz w:val="24"/>
          <w:u w:val="none"/>
        </w:rPr>
        <w:t>created within or outside India.</w:t>
      </w:r>
    </w:p>
    <w:p w:rsidR="0083219F" w:rsidRDefault="0083219F" w:rsidP="002A7F78">
      <w:pPr>
        <w:spacing w:after="0"/>
        <w:rPr>
          <w:sz w:val="24"/>
        </w:rPr>
      </w:pPr>
    </w:p>
    <w:p w:rsidR="00C204C7" w:rsidRPr="0083219F" w:rsidRDefault="0083219F" w:rsidP="002A7F78">
      <w:pPr>
        <w:spacing w:after="0"/>
        <w:rPr>
          <w:bCs/>
          <w:sz w:val="24"/>
        </w:rPr>
      </w:pPr>
      <w:r>
        <w:rPr>
          <w:sz w:val="24"/>
        </w:rPr>
        <w:t xml:space="preserve">5. </w:t>
      </w:r>
      <w:r w:rsidR="003F7315" w:rsidRPr="0083219F">
        <w:rPr>
          <w:sz w:val="24"/>
        </w:rPr>
        <w:t xml:space="preserve">How To Calculate Normal </w:t>
      </w:r>
      <w:proofErr w:type="gramStart"/>
      <w:r w:rsidR="003F7315" w:rsidRPr="0083219F">
        <w:rPr>
          <w:sz w:val="24"/>
        </w:rPr>
        <w:t>Fee</w:t>
      </w:r>
      <w:r w:rsidR="003F7315" w:rsidRPr="0083219F">
        <w:rPr>
          <w:bCs/>
          <w:sz w:val="24"/>
        </w:rPr>
        <w:t xml:space="preserve"> :</w:t>
      </w:r>
      <w:proofErr w:type="gramEnd"/>
    </w:p>
    <w:p w:rsidR="00965503" w:rsidRDefault="00F04A7F" w:rsidP="002A7F78">
      <w:pPr>
        <w:spacing w:after="0"/>
        <w:rPr>
          <w:bCs/>
          <w:color w:val="002060"/>
          <w:sz w:val="22"/>
          <w:u w:val="none"/>
        </w:rPr>
      </w:pPr>
      <w:r>
        <w:rPr>
          <w:b w:val="0"/>
          <w:color w:val="222222"/>
          <w:sz w:val="24"/>
          <w:u w:val="none"/>
          <w:shd w:val="clear" w:color="auto" w:fill="FFFFFF"/>
        </w:rPr>
        <w:t xml:space="preserve">   </w:t>
      </w:r>
      <w:r w:rsidR="002A7F78" w:rsidRPr="00F04A7F">
        <w:rPr>
          <w:b w:val="0"/>
          <w:color w:val="222222"/>
          <w:sz w:val="22"/>
          <w:u w:val="none"/>
          <w:shd w:val="clear" w:color="auto" w:fill="FFFFFF"/>
        </w:rPr>
        <w:t>A</w:t>
      </w:r>
      <w:r w:rsidR="002A7F78" w:rsidRPr="00F04A7F">
        <w:rPr>
          <w:color w:val="222222"/>
          <w:sz w:val="22"/>
          <w:u w:val="none"/>
          <w:shd w:val="clear" w:color="auto" w:fill="FFFFFF"/>
        </w:rPr>
        <w:t> </w:t>
      </w:r>
      <w:r w:rsidR="002A7F78" w:rsidRPr="00F04A7F">
        <w:rPr>
          <w:b w:val="0"/>
          <w:bCs/>
          <w:color w:val="222222"/>
          <w:sz w:val="22"/>
          <w:u w:val="none"/>
          <w:shd w:val="clear" w:color="auto" w:fill="FFFFFF"/>
        </w:rPr>
        <w:t>nominal fee</w:t>
      </w:r>
      <w:r w:rsidR="002A7F78" w:rsidRPr="00F04A7F">
        <w:rPr>
          <w:color w:val="222222"/>
          <w:sz w:val="22"/>
          <w:u w:val="none"/>
          <w:shd w:val="clear" w:color="auto" w:fill="FFFFFF"/>
        </w:rPr>
        <w:t> or </w:t>
      </w:r>
      <w:r w:rsidR="002A7F78" w:rsidRPr="00F04A7F">
        <w:rPr>
          <w:b w:val="0"/>
          <w:bCs/>
          <w:color w:val="222222"/>
          <w:sz w:val="22"/>
          <w:u w:val="none"/>
          <w:shd w:val="clear" w:color="auto" w:fill="FFFFFF"/>
        </w:rPr>
        <w:t>charge</w:t>
      </w:r>
      <w:r w:rsidR="002A7F78" w:rsidRPr="00F04A7F">
        <w:rPr>
          <w:color w:val="222222"/>
          <w:sz w:val="22"/>
          <w:u w:val="none"/>
          <w:shd w:val="clear" w:color="auto" w:fill="FFFFFF"/>
        </w:rPr>
        <w:t xml:space="preserve"> is meant to be potentially less than the actual value of </w:t>
      </w:r>
      <w:proofErr w:type="gramStart"/>
      <w:r w:rsidR="002A7F78" w:rsidRPr="00F04A7F">
        <w:rPr>
          <w:color w:val="222222"/>
          <w:sz w:val="22"/>
          <w:u w:val="none"/>
          <w:shd w:val="clear" w:color="auto" w:fill="FFFFFF"/>
        </w:rPr>
        <w:t xml:space="preserve">the </w:t>
      </w:r>
      <w:r w:rsidRPr="00F04A7F">
        <w:rPr>
          <w:color w:val="222222"/>
          <w:sz w:val="22"/>
          <w:u w:val="none"/>
          <w:shd w:val="clear" w:color="auto" w:fill="FFFFFF"/>
        </w:rPr>
        <w:t xml:space="preserve"> </w:t>
      </w:r>
      <w:r w:rsidR="002A7F78" w:rsidRPr="00F04A7F">
        <w:rPr>
          <w:color w:val="222222"/>
          <w:sz w:val="22"/>
          <w:u w:val="none"/>
          <w:shd w:val="clear" w:color="auto" w:fill="FFFFFF"/>
        </w:rPr>
        <w:t>item</w:t>
      </w:r>
      <w:proofErr w:type="gramEnd"/>
      <w:r w:rsidR="002A7F78" w:rsidRPr="00F04A7F">
        <w:rPr>
          <w:color w:val="222222"/>
          <w:sz w:val="22"/>
          <w:u w:val="none"/>
          <w:shd w:val="clear" w:color="auto" w:fill="FFFFFF"/>
        </w:rPr>
        <w:t xml:space="preserve"> </w:t>
      </w:r>
      <w:r w:rsidR="00965503">
        <w:rPr>
          <w:color w:val="222222"/>
          <w:sz w:val="22"/>
          <w:u w:val="none"/>
          <w:shd w:val="clear" w:color="auto" w:fill="FFFFFF"/>
        </w:rPr>
        <w:t xml:space="preserve">   </w:t>
      </w:r>
      <w:r w:rsidR="002A7F78" w:rsidRPr="00F04A7F">
        <w:rPr>
          <w:color w:val="222222"/>
          <w:sz w:val="22"/>
          <w:u w:val="none"/>
          <w:shd w:val="clear" w:color="auto" w:fill="FFFFFF"/>
        </w:rPr>
        <w:t>or service might normally be worth</w:t>
      </w:r>
      <w:r w:rsidR="00692190" w:rsidRPr="00F04A7F">
        <w:rPr>
          <w:color w:val="222222"/>
          <w:sz w:val="22"/>
          <w:u w:val="none"/>
          <w:shd w:val="clear" w:color="auto" w:fill="FFFFFF"/>
        </w:rPr>
        <w:t xml:space="preserve"> </w:t>
      </w:r>
      <w:r w:rsidR="0056047E" w:rsidRPr="00F04A7F">
        <w:rPr>
          <w:color w:val="222222"/>
          <w:sz w:val="22"/>
          <w:u w:val="none"/>
          <w:shd w:val="clear" w:color="auto" w:fill="FFFFFF"/>
        </w:rPr>
        <w:t>.</w:t>
      </w:r>
      <w:r w:rsidR="0083219F" w:rsidRPr="00F04A7F">
        <w:rPr>
          <w:color w:val="222222"/>
          <w:sz w:val="22"/>
          <w:u w:val="none"/>
          <w:shd w:val="clear" w:color="auto" w:fill="FFFFFF"/>
        </w:rPr>
        <w:t xml:space="preserve"> </w:t>
      </w:r>
      <w:r w:rsidR="0056047E" w:rsidRPr="00F04A7F">
        <w:rPr>
          <w:color w:val="222222"/>
          <w:sz w:val="22"/>
          <w:u w:val="none"/>
          <w:shd w:val="clear" w:color="auto" w:fill="FFFFFF"/>
        </w:rPr>
        <w:t xml:space="preserve"> </w:t>
      </w:r>
      <w:r w:rsidR="00C204C7" w:rsidRPr="00F04A7F">
        <w:rPr>
          <w:bCs/>
          <w:color w:val="002060"/>
          <w:sz w:val="22"/>
          <w:u w:val="none"/>
        </w:rPr>
        <w:t>In case of Indian company having share capital</w:t>
      </w:r>
    </w:p>
    <w:p w:rsidR="00965503" w:rsidRPr="00965503" w:rsidRDefault="00965503" w:rsidP="002A7F78">
      <w:pPr>
        <w:spacing w:after="0"/>
        <w:rPr>
          <w:bCs/>
          <w:color w:val="002060"/>
          <w:sz w:val="22"/>
          <w:u w:val="none"/>
        </w:rPr>
      </w:pPr>
    </w:p>
    <w:tbl>
      <w:tblPr>
        <w:tblStyle w:val="LightShading-Accent5"/>
        <w:tblW w:w="853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7"/>
        <w:gridCol w:w="4535"/>
      </w:tblGrid>
      <w:tr w:rsidR="00C204C7" w:rsidRPr="00F04A7F" w:rsidTr="00430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04C7" w:rsidRPr="00F04A7F" w:rsidRDefault="00C204C7" w:rsidP="00C01609">
            <w:pPr>
              <w:pStyle w:val="Default"/>
              <w:jc w:val="center"/>
              <w:rPr>
                <w:sz w:val="22"/>
                <w:u w:val="none"/>
              </w:rPr>
            </w:pPr>
            <w:r w:rsidRPr="00F04A7F">
              <w:rPr>
                <w:sz w:val="22"/>
                <w:u w:val="none"/>
              </w:rPr>
              <w:t>Nominal Share Capital</w:t>
            </w:r>
          </w:p>
        </w:tc>
        <w:tc>
          <w:tcPr>
            <w:tcW w:w="45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204C7" w:rsidRPr="00F04A7F" w:rsidRDefault="00C204C7" w:rsidP="00C01609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none"/>
              </w:rPr>
            </w:pPr>
            <w:r w:rsidRPr="00F04A7F">
              <w:rPr>
                <w:sz w:val="22"/>
                <w:u w:val="none"/>
              </w:rPr>
              <w:t>Fee applicable</w:t>
            </w:r>
          </w:p>
        </w:tc>
      </w:tr>
      <w:tr w:rsidR="00C204C7" w:rsidRPr="00F04A7F" w:rsidTr="0043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tcBorders>
              <w:left w:val="none" w:sz="0" w:space="0" w:color="auto"/>
              <w:right w:val="none" w:sz="0" w:space="0" w:color="auto"/>
            </w:tcBorders>
          </w:tcPr>
          <w:p w:rsidR="00C204C7" w:rsidRPr="00F04A7F" w:rsidRDefault="00C204C7" w:rsidP="00C01609">
            <w:pPr>
              <w:pStyle w:val="Default"/>
              <w:jc w:val="center"/>
              <w:rPr>
                <w:sz w:val="22"/>
                <w:u w:val="none"/>
              </w:rPr>
            </w:pPr>
            <w:r w:rsidRPr="00F04A7F">
              <w:rPr>
                <w:sz w:val="22"/>
                <w:u w:val="none"/>
              </w:rPr>
              <w:t>Less than 1,00,000</w:t>
            </w:r>
          </w:p>
        </w:tc>
        <w:tc>
          <w:tcPr>
            <w:tcW w:w="4535" w:type="dxa"/>
            <w:tcBorders>
              <w:left w:val="none" w:sz="0" w:space="0" w:color="auto"/>
              <w:right w:val="none" w:sz="0" w:space="0" w:color="auto"/>
            </w:tcBorders>
          </w:tcPr>
          <w:p w:rsidR="00C204C7" w:rsidRPr="00F04A7F" w:rsidRDefault="00C204C7" w:rsidP="00C0160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none"/>
              </w:rPr>
            </w:pPr>
            <w:r w:rsidRPr="00F04A7F">
              <w:rPr>
                <w:sz w:val="22"/>
                <w:u w:val="none"/>
              </w:rPr>
              <w:t>Rupees 200</w:t>
            </w:r>
          </w:p>
        </w:tc>
      </w:tr>
      <w:tr w:rsidR="00C204C7" w:rsidRPr="00F04A7F" w:rsidTr="00430E68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C204C7" w:rsidRPr="00F04A7F" w:rsidRDefault="00C204C7" w:rsidP="00AA71D4">
            <w:pPr>
              <w:pStyle w:val="Default"/>
              <w:jc w:val="center"/>
              <w:rPr>
                <w:sz w:val="22"/>
                <w:u w:val="none"/>
              </w:rPr>
            </w:pPr>
            <w:r w:rsidRPr="00F04A7F">
              <w:rPr>
                <w:sz w:val="22"/>
                <w:u w:val="none"/>
              </w:rPr>
              <w:t>1,00,000 to 4,99,999</w:t>
            </w:r>
          </w:p>
        </w:tc>
        <w:tc>
          <w:tcPr>
            <w:tcW w:w="4535" w:type="dxa"/>
          </w:tcPr>
          <w:p w:rsidR="00C204C7" w:rsidRPr="00F04A7F" w:rsidRDefault="00C204C7" w:rsidP="00C0160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none"/>
              </w:rPr>
            </w:pPr>
            <w:r w:rsidRPr="00F04A7F">
              <w:rPr>
                <w:sz w:val="22"/>
                <w:u w:val="none"/>
              </w:rPr>
              <w:t>Rupees 300</w:t>
            </w:r>
          </w:p>
        </w:tc>
      </w:tr>
      <w:tr w:rsidR="00C204C7" w:rsidRPr="00F04A7F" w:rsidTr="00430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  <w:tcBorders>
              <w:left w:val="none" w:sz="0" w:space="0" w:color="auto"/>
              <w:right w:val="none" w:sz="0" w:space="0" w:color="auto"/>
            </w:tcBorders>
          </w:tcPr>
          <w:p w:rsidR="00C204C7" w:rsidRPr="00F04A7F" w:rsidRDefault="00C204C7" w:rsidP="00C01609">
            <w:pPr>
              <w:pStyle w:val="Default"/>
              <w:jc w:val="center"/>
              <w:rPr>
                <w:b w:val="0"/>
                <w:sz w:val="22"/>
                <w:u w:val="none"/>
              </w:rPr>
            </w:pPr>
            <w:r w:rsidRPr="00F04A7F">
              <w:rPr>
                <w:sz w:val="22"/>
                <w:u w:val="none"/>
              </w:rPr>
              <w:t>5,00,000 to 24,99,999</w:t>
            </w:r>
          </w:p>
        </w:tc>
        <w:tc>
          <w:tcPr>
            <w:tcW w:w="4535" w:type="dxa"/>
            <w:tcBorders>
              <w:left w:val="none" w:sz="0" w:space="0" w:color="auto"/>
              <w:right w:val="none" w:sz="0" w:space="0" w:color="auto"/>
            </w:tcBorders>
          </w:tcPr>
          <w:p w:rsidR="00C204C7" w:rsidRPr="00F04A7F" w:rsidRDefault="00C204C7" w:rsidP="00C01609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u w:val="none"/>
              </w:rPr>
            </w:pPr>
            <w:r w:rsidRPr="00F04A7F">
              <w:rPr>
                <w:sz w:val="22"/>
                <w:u w:val="none"/>
              </w:rPr>
              <w:t>Rupees 400</w:t>
            </w:r>
          </w:p>
        </w:tc>
      </w:tr>
      <w:tr w:rsidR="00C204C7" w:rsidRPr="00F04A7F" w:rsidTr="00430E68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97" w:type="dxa"/>
          </w:tcPr>
          <w:p w:rsidR="00C204C7" w:rsidRPr="00F04A7F" w:rsidRDefault="00C204C7" w:rsidP="00C01609">
            <w:pPr>
              <w:pStyle w:val="Default"/>
              <w:jc w:val="center"/>
              <w:rPr>
                <w:sz w:val="22"/>
                <w:u w:val="none"/>
              </w:rPr>
            </w:pPr>
            <w:r w:rsidRPr="00F04A7F">
              <w:rPr>
                <w:sz w:val="22"/>
                <w:u w:val="none"/>
              </w:rPr>
              <w:t>25,00,000 to 99,99,999</w:t>
            </w:r>
          </w:p>
        </w:tc>
        <w:tc>
          <w:tcPr>
            <w:tcW w:w="4535" w:type="dxa"/>
          </w:tcPr>
          <w:p w:rsidR="00C204C7" w:rsidRPr="00F04A7F" w:rsidRDefault="00C204C7" w:rsidP="00C01609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u w:val="none"/>
              </w:rPr>
            </w:pPr>
            <w:r w:rsidRPr="00F04A7F">
              <w:rPr>
                <w:sz w:val="22"/>
                <w:u w:val="none"/>
              </w:rPr>
              <w:t>Rupees 500</w:t>
            </w:r>
          </w:p>
        </w:tc>
      </w:tr>
    </w:tbl>
    <w:p w:rsidR="0091489B" w:rsidRPr="0083219F" w:rsidRDefault="00E65616" w:rsidP="00F468DB">
      <w:pPr>
        <w:pStyle w:val="Default"/>
        <w:numPr>
          <w:ilvl w:val="1"/>
          <w:numId w:val="6"/>
        </w:numPr>
        <w:rPr>
          <w:u w:val="none"/>
        </w:rPr>
      </w:pPr>
      <w:r w:rsidRPr="0083219F">
        <w:rPr>
          <w:b w:val="0"/>
          <w:bCs/>
          <w:u w:val="none"/>
        </w:rPr>
        <w:lastRenderedPageBreak/>
        <w:t>In case of Indian company not having share capital</w:t>
      </w:r>
      <w:r w:rsidRPr="0083219F">
        <w:rPr>
          <w:bCs/>
          <w:u w:val="none"/>
        </w:rPr>
        <w:t xml:space="preserve"> : </w:t>
      </w:r>
      <w:r w:rsidRPr="0083219F">
        <w:rPr>
          <w:u w:val="none"/>
        </w:rPr>
        <w:t xml:space="preserve">Rupees 200 </w:t>
      </w:r>
    </w:p>
    <w:p w:rsidR="0083219F" w:rsidRDefault="00E65616" w:rsidP="00F468DB">
      <w:pPr>
        <w:pStyle w:val="Default"/>
        <w:numPr>
          <w:ilvl w:val="1"/>
          <w:numId w:val="6"/>
        </w:numPr>
        <w:rPr>
          <w:u w:val="none"/>
        </w:rPr>
      </w:pPr>
      <w:r w:rsidRPr="0083219F">
        <w:rPr>
          <w:b w:val="0"/>
          <w:bCs/>
          <w:u w:val="none"/>
        </w:rPr>
        <w:t>In case of foreign company</w:t>
      </w:r>
      <w:r w:rsidRPr="0083219F">
        <w:rPr>
          <w:bCs/>
          <w:u w:val="none"/>
        </w:rPr>
        <w:t xml:space="preserve"> : </w:t>
      </w:r>
      <w:r w:rsidRPr="0083219F">
        <w:rPr>
          <w:u w:val="none"/>
        </w:rPr>
        <w:t>Rupees 6,000</w:t>
      </w:r>
    </w:p>
    <w:p w:rsidR="00F468DB" w:rsidRDefault="00F468DB" w:rsidP="00F468DB">
      <w:pPr>
        <w:pStyle w:val="Default"/>
        <w:ind w:left="1440"/>
        <w:rPr>
          <w:u w:val="none"/>
        </w:rPr>
      </w:pPr>
    </w:p>
    <w:p w:rsidR="006F222C" w:rsidRPr="0083219F" w:rsidRDefault="0083219F" w:rsidP="0083219F">
      <w:pPr>
        <w:pStyle w:val="Default"/>
        <w:rPr>
          <w:u w:val="none"/>
        </w:rPr>
      </w:pPr>
      <w:r>
        <w:rPr>
          <w:u w:val="none"/>
        </w:rPr>
        <w:t xml:space="preserve">6. </w:t>
      </w:r>
      <w:r w:rsidR="006F222C" w:rsidRPr="0083219F">
        <w:t>Documents Required</w:t>
      </w:r>
    </w:p>
    <w:p w:rsidR="006F222C" w:rsidRPr="0083219F" w:rsidRDefault="003F7315" w:rsidP="00C01609">
      <w:pPr>
        <w:shd w:val="clear" w:color="auto" w:fill="FFFFFF"/>
        <w:spacing w:after="0" w:line="240" w:lineRule="auto"/>
        <w:jc w:val="both"/>
        <w:rPr>
          <w:rFonts w:eastAsia="Times New Roman"/>
          <w:b w:val="0"/>
          <w:color w:val="696F6F"/>
          <w:sz w:val="24"/>
          <w:u w:val="none"/>
          <w:lang w:eastAsia="en-IN"/>
        </w:rPr>
      </w:pPr>
      <w:r w:rsidRPr="0083219F">
        <w:rPr>
          <w:rFonts w:eastAsia="Times New Roman"/>
          <w:b w:val="0"/>
          <w:color w:val="000000"/>
          <w:sz w:val="24"/>
          <w:u w:val="none"/>
          <w:lang w:eastAsia="en-IN"/>
        </w:rPr>
        <w:t xml:space="preserve">           </w:t>
      </w:r>
      <w:r w:rsidR="00F468DB">
        <w:rPr>
          <w:rFonts w:eastAsia="Times New Roman"/>
          <w:b w:val="0"/>
          <w:color w:val="000000"/>
          <w:sz w:val="24"/>
          <w:u w:val="none"/>
          <w:lang w:eastAsia="en-IN"/>
        </w:rPr>
        <w:t xml:space="preserve">      </w:t>
      </w:r>
      <w:r w:rsidR="006F222C" w:rsidRPr="0083219F">
        <w:rPr>
          <w:rFonts w:eastAsia="Times New Roman"/>
          <w:b w:val="0"/>
          <w:color w:val="000000"/>
          <w:sz w:val="24"/>
          <w:u w:val="none"/>
          <w:lang w:eastAsia="en-IN"/>
        </w:rPr>
        <w:t>The following documents have to be attached with the Form CHG 1:</w:t>
      </w:r>
    </w:p>
    <w:p w:rsidR="00F468DB" w:rsidRPr="00F468DB" w:rsidRDefault="006F222C" w:rsidP="00F468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color w:val="000000"/>
          <w:sz w:val="24"/>
          <w:u w:val="none"/>
          <w:lang w:eastAsia="en-IN"/>
        </w:rPr>
      </w:pPr>
      <w:r w:rsidRPr="00F468DB">
        <w:rPr>
          <w:rFonts w:eastAsia="Times New Roman"/>
          <w:b w:val="0"/>
          <w:color w:val="000000"/>
          <w:sz w:val="24"/>
          <w:u w:val="none"/>
          <w:lang w:eastAsia="en-IN"/>
        </w:rPr>
        <w:t>Instruments of creation or modification of charges such as Sanction letter or</w:t>
      </w:r>
      <w:r w:rsidR="00F468DB" w:rsidRPr="00F468DB">
        <w:rPr>
          <w:rFonts w:eastAsia="Times New Roman"/>
          <w:b w:val="0"/>
          <w:color w:val="000000"/>
          <w:sz w:val="24"/>
          <w:u w:val="none"/>
          <w:lang w:eastAsia="en-IN"/>
        </w:rPr>
        <w:t xml:space="preserve">  </w:t>
      </w:r>
      <w:r w:rsidRPr="00F468DB">
        <w:rPr>
          <w:rFonts w:eastAsia="Times New Roman"/>
          <w:b w:val="0"/>
          <w:color w:val="000000"/>
          <w:sz w:val="24"/>
          <w:u w:val="none"/>
          <w:lang w:eastAsia="en-IN"/>
        </w:rPr>
        <w:t> Loan </w:t>
      </w:r>
      <w:r w:rsidR="00F468DB" w:rsidRPr="00F468DB">
        <w:rPr>
          <w:rFonts w:eastAsia="Times New Roman"/>
          <w:b w:val="0"/>
          <w:color w:val="000000"/>
          <w:sz w:val="24"/>
          <w:u w:val="none"/>
          <w:lang w:eastAsia="en-IN"/>
        </w:rPr>
        <w:t>Agreement</w:t>
      </w:r>
    </w:p>
    <w:p w:rsidR="006F222C" w:rsidRPr="00F468DB" w:rsidRDefault="006F222C" w:rsidP="00F468DB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/>
          <w:b w:val="0"/>
          <w:color w:val="333333"/>
          <w:sz w:val="24"/>
          <w:u w:val="none"/>
          <w:lang w:eastAsia="en-IN"/>
        </w:rPr>
      </w:pPr>
      <w:r w:rsidRPr="00F468DB">
        <w:rPr>
          <w:rFonts w:eastAsia="Times New Roman"/>
          <w:b w:val="0"/>
          <w:color w:val="000000"/>
          <w:sz w:val="24"/>
          <w:u w:val="none"/>
          <w:lang w:eastAsia="en-IN"/>
        </w:rPr>
        <w:t>Particulars of all joint charge holders</w:t>
      </w:r>
    </w:p>
    <w:p w:rsidR="006F222C" w:rsidRPr="0083219F" w:rsidRDefault="006F222C" w:rsidP="00AA71D4">
      <w:pPr>
        <w:pStyle w:val="ListParagraph"/>
        <w:spacing w:after="0"/>
        <w:rPr>
          <w:sz w:val="24"/>
        </w:rPr>
      </w:pPr>
    </w:p>
    <w:p w:rsidR="00C608C0" w:rsidRPr="0083219F" w:rsidRDefault="0083219F" w:rsidP="0083219F">
      <w:pPr>
        <w:pStyle w:val="ListParagraph"/>
        <w:ind w:left="0"/>
        <w:rPr>
          <w:sz w:val="24"/>
          <w:u w:val="none"/>
        </w:rPr>
      </w:pPr>
      <w:proofErr w:type="gramStart"/>
      <w:r>
        <w:rPr>
          <w:sz w:val="24"/>
        </w:rPr>
        <w:t>7.</w:t>
      </w:r>
      <w:r w:rsidR="003F7315" w:rsidRPr="0083219F">
        <w:rPr>
          <w:sz w:val="24"/>
        </w:rPr>
        <w:t>Additional</w:t>
      </w:r>
      <w:proofErr w:type="gramEnd"/>
      <w:r w:rsidR="003F7315" w:rsidRPr="0083219F">
        <w:rPr>
          <w:sz w:val="24"/>
        </w:rPr>
        <w:t xml:space="preserve"> Fee  :Charges Created/ Modified Before 2 November, 2018</w:t>
      </w:r>
    </w:p>
    <w:tbl>
      <w:tblPr>
        <w:tblStyle w:val="LightShading-Accent5"/>
        <w:tblpPr w:leftFromText="180" w:rightFromText="180" w:vertAnchor="text" w:tblpX="692" w:tblpY="1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586"/>
        <w:gridCol w:w="3425"/>
      </w:tblGrid>
      <w:tr w:rsidR="00F1578E" w:rsidRPr="0083219F" w:rsidTr="009655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578E" w:rsidRPr="0083219F" w:rsidRDefault="00965503" w:rsidP="00965503">
            <w:pPr>
              <w:autoSpaceDE w:val="0"/>
              <w:autoSpaceDN w:val="0"/>
              <w:adjustRightInd w:val="0"/>
              <w:rPr>
                <w:color w:val="auto"/>
                <w:sz w:val="24"/>
                <w:u w:val="none"/>
              </w:rPr>
            </w:pPr>
            <w:r w:rsidRPr="00965503">
              <w:rPr>
                <w:color w:val="auto"/>
                <w:sz w:val="24"/>
                <w:u w:val="none"/>
              </w:rPr>
              <w:t>S</w:t>
            </w:r>
            <w:r w:rsidR="00F1578E" w:rsidRPr="00965503">
              <w:rPr>
                <w:color w:val="auto"/>
                <w:sz w:val="24"/>
                <w:u w:val="none"/>
              </w:rPr>
              <w:t>.</w:t>
            </w:r>
            <w:r>
              <w:rPr>
                <w:color w:val="auto"/>
                <w:sz w:val="24"/>
                <w:u w:val="none"/>
              </w:rPr>
              <w:t xml:space="preserve"> No</w:t>
            </w:r>
          </w:p>
        </w:tc>
        <w:tc>
          <w:tcPr>
            <w:tcW w:w="45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578E" w:rsidRPr="0083219F" w:rsidRDefault="00F1578E" w:rsidP="00F468D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u w:val="none"/>
              </w:rPr>
            </w:pPr>
            <w:r w:rsidRPr="0083219F">
              <w:rPr>
                <w:color w:val="auto"/>
                <w:sz w:val="24"/>
                <w:u w:val="none"/>
              </w:rPr>
              <w:t>Particulars</w:t>
            </w:r>
          </w:p>
        </w:tc>
        <w:tc>
          <w:tcPr>
            <w:tcW w:w="34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1578E" w:rsidRPr="0083219F" w:rsidRDefault="00F1578E" w:rsidP="00F468DB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u w:val="none"/>
              </w:rPr>
            </w:pPr>
            <w:r w:rsidRPr="0083219F">
              <w:rPr>
                <w:color w:val="auto"/>
                <w:sz w:val="24"/>
                <w:u w:val="none"/>
              </w:rPr>
              <w:t>Fees</w:t>
            </w:r>
          </w:p>
        </w:tc>
      </w:tr>
      <w:tr w:rsidR="00F1578E" w:rsidRPr="0083219F" w:rsidTr="0096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right w:val="none" w:sz="0" w:space="0" w:color="auto"/>
            </w:tcBorders>
          </w:tcPr>
          <w:p w:rsidR="00F1578E" w:rsidRPr="0083219F" w:rsidRDefault="00F1578E" w:rsidP="00F468DB">
            <w:pPr>
              <w:jc w:val="center"/>
              <w:rPr>
                <w:color w:val="auto"/>
                <w:sz w:val="24"/>
                <w:u w:val="none"/>
              </w:rPr>
            </w:pPr>
            <w:r w:rsidRPr="0083219F">
              <w:rPr>
                <w:color w:val="auto"/>
                <w:sz w:val="24"/>
                <w:u w:val="none"/>
              </w:rPr>
              <w:t>1</w:t>
            </w:r>
          </w:p>
        </w:tc>
        <w:tc>
          <w:tcPr>
            <w:tcW w:w="4586" w:type="dxa"/>
            <w:tcBorders>
              <w:left w:val="none" w:sz="0" w:space="0" w:color="auto"/>
              <w:right w:val="none" w:sz="0" w:space="0" w:color="auto"/>
            </w:tcBorders>
          </w:tcPr>
          <w:p w:rsidR="00F1578E" w:rsidRPr="00F468DB" w:rsidRDefault="00F1578E" w:rsidP="00F468D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Within 30 days of Charges created/ modified</w:t>
            </w:r>
          </w:p>
        </w:tc>
        <w:tc>
          <w:tcPr>
            <w:tcW w:w="3425" w:type="dxa"/>
            <w:tcBorders>
              <w:left w:val="none" w:sz="0" w:space="0" w:color="auto"/>
              <w:right w:val="none" w:sz="0" w:space="0" w:color="auto"/>
            </w:tcBorders>
          </w:tcPr>
          <w:p w:rsidR="00F1578E" w:rsidRPr="00F468DB" w:rsidRDefault="00F1578E" w:rsidP="00F468D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Normal fees</w:t>
            </w:r>
          </w:p>
        </w:tc>
      </w:tr>
      <w:tr w:rsidR="00F1578E" w:rsidRPr="0083219F" w:rsidTr="00965503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1578E" w:rsidRPr="0083219F" w:rsidRDefault="00F1578E" w:rsidP="00F468DB">
            <w:pPr>
              <w:jc w:val="center"/>
              <w:rPr>
                <w:color w:val="auto"/>
                <w:sz w:val="24"/>
                <w:u w:val="none"/>
              </w:rPr>
            </w:pPr>
            <w:r w:rsidRPr="0083219F">
              <w:rPr>
                <w:color w:val="auto"/>
                <w:sz w:val="24"/>
                <w:u w:val="none"/>
              </w:rPr>
              <w:t>2</w:t>
            </w:r>
          </w:p>
        </w:tc>
        <w:tc>
          <w:tcPr>
            <w:tcW w:w="4586" w:type="dxa"/>
          </w:tcPr>
          <w:p w:rsidR="00F1578E" w:rsidRPr="00F468DB" w:rsidRDefault="00860D4C" w:rsidP="00F46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After 30 days but within 300 days of Charges</w:t>
            </w:r>
            <w:r w:rsidR="003E2757" w:rsidRPr="00F468DB">
              <w:rPr>
                <w:color w:val="auto"/>
                <w:sz w:val="22"/>
                <w:u w:val="none"/>
              </w:rPr>
              <w:t xml:space="preserve"> </w:t>
            </w:r>
            <w:r w:rsidRPr="00F468DB">
              <w:rPr>
                <w:color w:val="auto"/>
                <w:sz w:val="22"/>
                <w:u w:val="none"/>
              </w:rPr>
              <w:t>created/ modified</w:t>
            </w:r>
          </w:p>
        </w:tc>
        <w:tc>
          <w:tcPr>
            <w:tcW w:w="3425" w:type="dxa"/>
          </w:tcPr>
          <w:p w:rsidR="00F1578E" w:rsidRPr="00F468DB" w:rsidRDefault="003E2757" w:rsidP="00F468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Normal Fees +additional Fees</w:t>
            </w:r>
          </w:p>
        </w:tc>
      </w:tr>
      <w:tr w:rsidR="00F1578E" w:rsidRPr="0083219F" w:rsidTr="009655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right w:val="none" w:sz="0" w:space="0" w:color="auto"/>
            </w:tcBorders>
          </w:tcPr>
          <w:p w:rsidR="00F1578E" w:rsidRPr="0083219F" w:rsidRDefault="00F1578E" w:rsidP="00F468DB">
            <w:pPr>
              <w:jc w:val="center"/>
              <w:rPr>
                <w:color w:val="auto"/>
                <w:sz w:val="24"/>
                <w:u w:val="none"/>
              </w:rPr>
            </w:pPr>
            <w:r w:rsidRPr="0083219F">
              <w:rPr>
                <w:color w:val="auto"/>
                <w:sz w:val="24"/>
                <w:u w:val="none"/>
              </w:rPr>
              <w:t>3</w:t>
            </w:r>
          </w:p>
        </w:tc>
        <w:tc>
          <w:tcPr>
            <w:tcW w:w="4586" w:type="dxa"/>
            <w:tcBorders>
              <w:left w:val="none" w:sz="0" w:space="0" w:color="auto"/>
              <w:right w:val="none" w:sz="0" w:space="0" w:color="auto"/>
            </w:tcBorders>
          </w:tcPr>
          <w:p w:rsidR="00EB52C0" w:rsidRPr="00F468DB" w:rsidRDefault="003E2757" w:rsidP="00F4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Charges created/ modified but not registered within 300 days as given in point</w:t>
            </w:r>
          </w:p>
          <w:p w:rsidR="00EB52C0" w:rsidRPr="00F468DB" w:rsidRDefault="003E2757" w:rsidP="00F4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 xml:space="preserve"> No.2 – to be registered within 6 months from</w:t>
            </w:r>
          </w:p>
          <w:p w:rsidR="00F1578E" w:rsidRPr="00F468DB" w:rsidRDefault="003E2757" w:rsidP="00F4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 xml:space="preserve"> 2 November,2018</w:t>
            </w:r>
          </w:p>
        </w:tc>
        <w:tc>
          <w:tcPr>
            <w:tcW w:w="3425" w:type="dxa"/>
            <w:tcBorders>
              <w:left w:val="none" w:sz="0" w:space="0" w:color="auto"/>
              <w:right w:val="none" w:sz="0" w:space="0" w:color="auto"/>
            </w:tcBorders>
          </w:tcPr>
          <w:p w:rsidR="00F1578E" w:rsidRPr="00F468DB" w:rsidRDefault="003E2757" w:rsidP="00F46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Normal Fees +Additional Fees</w:t>
            </w:r>
          </w:p>
        </w:tc>
      </w:tr>
    </w:tbl>
    <w:p w:rsidR="00F468DB" w:rsidRDefault="003E2757" w:rsidP="00E86E1B">
      <w:pPr>
        <w:spacing w:after="0" w:line="240" w:lineRule="auto"/>
        <w:rPr>
          <w:sz w:val="24"/>
        </w:rPr>
      </w:pPr>
      <w:r w:rsidRPr="0083219F">
        <w:rPr>
          <w:sz w:val="24"/>
          <w:u w:val="none"/>
        </w:rPr>
        <w:br w:type="textWrapping" w:clear="all"/>
      </w:r>
    </w:p>
    <w:p w:rsidR="00481460" w:rsidRDefault="0083219F" w:rsidP="00481460">
      <w:pPr>
        <w:rPr>
          <w:sz w:val="24"/>
        </w:rPr>
      </w:pPr>
      <w:r>
        <w:rPr>
          <w:sz w:val="24"/>
        </w:rPr>
        <w:t xml:space="preserve">8. </w:t>
      </w:r>
      <w:r w:rsidR="003E2757" w:rsidRPr="0083219F">
        <w:rPr>
          <w:sz w:val="24"/>
        </w:rPr>
        <w:t>Creation/Modification of Charge after 2 November, 2018 (Ordinance)</w:t>
      </w:r>
      <w:r w:rsidR="00481460">
        <w:rPr>
          <w:sz w:val="24"/>
        </w:rPr>
        <w:t xml:space="preserve"> </w:t>
      </w:r>
    </w:p>
    <w:p w:rsidR="003F7315" w:rsidRPr="0083219F" w:rsidRDefault="00481460" w:rsidP="00481460">
      <w:pPr>
        <w:ind w:left="284"/>
        <w:jc w:val="both"/>
        <w:rPr>
          <w:sz w:val="24"/>
        </w:rPr>
      </w:pPr>
      <w:r w:rsidRPr="00481460">
        <w:rPr>
          <w:sz w:val="24"/>
        </w:rPr>
        <w:t>MCA notifies Companies (Registration Offices and Fees) Third Amendment Rules, 2019 with effect from 1st August</w:t>
      </w:r>
      <w:proofErr w:type="gramStart"/>
      <w:r w:rsidRPr="00481460">
        <w:rPr>
          <w:sz w:val="24"/>
        </w:rPr>
        <w:t>,2019</w:t>
      </w:r>
      <w:proofErr w:type="gramEnd"/>
      <w:r w:rsidRPr="00481460">
        <w:rPr>
          <w:sz w:val="24"/>
        </w:rPr>
        <w:t>; specifies separate fee structure for filing charge</w:t>
      </w:r>
      <w:r w:rsidRPr="00481460">
        <w:rPr>
          <w:rFonts w:ascii="Arial" w:eastAsia="Times New Roman" w:hAnsi="Arial" w:cs="Arial"/>
          <w:bCs/>
          <w:color w:val="404040"/>
          <w:kern w:val="36"/>
          <w:sz w:val="24"/>
          <w:lang w:eastAsia="en-IN"/>
        </w:rPr>
        <w:t xml:space="preserve"> </w:t>
      </w:r>
      <w:r w:rsidRPr="00481460">
        <w:rPr>
          <w:sz w:val="24"/>
        </w:rPr>
        <w:t>documents</w:t>
      </w:r>
    </w:p>
    <w:tbl>
      <w:tblPr>
        <w:tblStyle w:val="LightShading-Ac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3464"/>
      </w:tblGrid>
      <w:tr w:rsidR="003E2757" w:rsidRPr="0083219F" w:rsidTr="003F7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2757" w:rsidRPr="0083219F" w:rsidRDefault="003E2757" w:rsidP="003E2757">
            <w:pPr>
              <w:autoSpaceDE w:val="0"/>
              <w:autoSpaceDN w:val="0"/>
              <w:adjustRightInd w:val="0"/>
              <w:rPr>
                <w:color w:val="auto"/>
                <w:sz w:val="24"/>
                <w:u w:val="none"/>
              </w:rPr>
            </w:pPr>
            <w:r w:rsidRPr="0083219F">
              <w:rPr>
                <w:color w:val="auto"/>
                <w:sz w:val="24"/>
                <w:u w:val="none"/>
              </w:rPr>
              <w:t>Sr.</w:t>
            </w:r>
          </w:p>
          <w:p w:rsidR="003E2757" w:rsidRPr="0083219F" w:rsidRDefault="003E2757" w:rsidP="003E2757">
            <w:pPr>
              <w:rPr>
                <w:color w:val="auto"/>
                <w:sz w:val="24"/>
                <w:u w:val="none"/>
              </w:rPr>
            </w:pPr>
            <w:r w:rsidRPr="0083219F">
              <w:rPr>
                <w:color w:val="auto"/>
                <w:sz w:val="24"/>
                <w:u w:val="none"/>
              </w:rPr>
              <w:t>No.</w:t>
            </w:r>
          </w:p>
        </w:tc>
        <w:tc>
          <w:tcPr>
            <w:tcW w:w="49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2757" w:rsidRPr="0083219F" w:rsidRDefault="003E2757" w:rsidP="003E27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u w:val="none"/>
              </w:rPr>
            </w:pPr>
            <w:r w:rsidRPr="0083219F">
              <w:rPr>
                <w:color w:val="auto"/>
                <w:sz w:val="24"/>
                <w:u w:val="none"/>
              </w:rPr>
              <w:t>Particulars</w:t>
            </w:r>
          </w:p>
        </w:tc>
        <w:tc>
          <w:tcPr>
            <w:tcW w:w="3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2757" w:rsidRPr="0083219F" w:rsidRDefault="003E2757" w:rsidP="003E2757">
            <w:pPr>
              <w:spacing w:after="20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u w:val="none"/>
              </w:rPr>
            </w:pPr>
            <w:r w:rsidRPr="0083219F">
              <w:rPr>
                <w:color w:val="auto"/>
                <w:sz w:val="24"/>
                <w:u w:val="none"/>
              </w:rPr>
              <w:t>Fees</w:t>
            </w:r>
          </w:p>
        </w:tc>
      </w:tr>
      <w:tr w:rsidR="003E2757" w:rsidRPr="0083219F" w:rsidTr="003F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right w:val="none" w:sz="0" w:space="0" w:color="auto"/>
            </w:tcBorders>
          </w:tcPr>
          <w:p w:rsidR="003E2757" w:rsidRPr="00F468DB" w:rsidRDefault="003E2757" w:rsidP="003E2757">
            <w:pPr>
              <w:jc w:val="center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1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</w:tcPr>
          <w:p w:rsidR="003E2757" w:rsidRPr="00F468DB" w:rsidRDefault="003E2757" w:rsidP="003E275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Within 30 days of Creation/Modification of</w:t>
            </w:r>
          </w:p>
          <w:p w:rsidR="003E2757" w:rsidRPr="00F468DB" w:rsidRDefault="003E2757" w:rsidP="003E275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Charge</w:t>
            </w:r>
          </w:p>
        </w:tc>
        <w:tc>
          <w:tcPr>
            <w:tcW w:w="3464" w:type="dxa"/>
            <w:tcBorders>
              <w:left w:val="none" w:sz="0" w:space="0" w:color="auto"/>
              <w:right w:val="none" w:sz="0" w:space="0" w:color="auto"/>
            </w:tcBorders>
          </w:tcPr>
          <w:p w:rsidR="003E2757" w:rsidRPr="00F468DB" w:rsidRDefault="003E2757" w:rsidP="003E2757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Normal fees</w:t>
            </w:r>
          </w:p>
        </w:tc>
      </w:tr>
      <w:tr w:rsidR="003E2757" w:rsidRPr="0083219F" w:rsidTr="003F7315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2757" w:rsidRPr="00F468DB" w:rsidRDefault="003E2757" w:rsidP="003E2757">
            <w:pPr>
              <w:jc w:val="center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2</w:t>
            </w:r>
          </w:p>
        </w:tc>
        <w:tc>
          <w:tcPr>
            <w:tcW w:w="4961" w:type="dxa"/>
          </w:tcPr>
          <w:p w:rsidR="003E2757" w:rsidRPr="00F468DB" w:rsidRDefault="003E2757" w:rsidP="003E2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After 30 days but within 60 days of Creation/</w:t>
            </w:r>
          </w:p>
          <w:p w:rsidR="003E2757" w:rsidRPr="00F468DB" w:rsidRDefault="003E2757" w:rsidP="003E2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Modification of Charge</w:t>
            </w:r>
          </w:p>
        </w:tc>
        <w:tc>
          <w:tcPr>
            <w:tcW w:w="3464" w:type="dxa"/>
          </w:tcPr>
          <w:p w:rsidR="003E2757" w:rsidRPr="00F468DB" w:rsidRDefault="003E2757" w:rsidP="003E275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Normal Fees + additional Fees</w:t>
            </w:r>
            <w:r w:rsidR="00CC02D8" w:rsidRPr="00F468DB">
              <w:rPr>
                <w:color w:val="auto"/>
                <w:sz w:val="22"/>
                <w:u w:val="none"/>
              </w:rPr>
              <w:t>(6 times the normal fee)</w:t>
            </w:r>
          </w:p>
        </w:tc>
      </w:tr>
      <w:tr w:rsidR="003E2757" w:rsidRPr="0083219F" w:rsidTr="003F7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cBorders>
              <w:left w:val="none" w:sz="0" w:space="0" w:color="auto"/>
              <w:right w:val="none" w:sz="0" w:space="0" w:color="auto"/>
            </w:tcBorders>
          </w:tcPr>
          <w:p w:rsidR="003E2757" w:rsidRPr="00F468DB" w:rsidRDefault="003E2757" w:rsidP="003E2757">
            <w:pPr>
              <w:jc w:val="center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3</w:t>
            </w:r>
          </w:p>
        </w:tc>
        <w:tc>
          <w:tcPr>
            <w:tcW w:w="4961" w:type="dxa"/>
            <w:tcBorders>
              <w:left w:val="none" w:sz="0" w:space="0" w:color="auto"/>
              <w:right w:val="none" w:sz="0" w:space="0" w:color="auto"/>
            </w:tcBorders>
          </w:tcPr>
          <w:p w:rsidR="003E2757" w:rsidRPr="00F468DB" w:rsidRDefault="003E2757" w:rsidP="003E275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After 60 days but within 120 days of date of</w:t>
            </w:r>
          </w:p>
          <w:p w:rsidR="003E2757" w:rsidRPr="00F468DB" w:rsidRDefault="003E2757" w:rsidP="003E275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Creation/ Modification of Charge</w:t>
            </w:r>
          </w:p>
        </w:tc>
        <w:tc>
          <w:tcPr>
            <w:tcW w:w="3464" w:type="dxa"/>
            <w:tcBorders>
              <w:left w:val="none" w:sz="0" w:space="0" w:color="auto"/>
              <w:right w:val="none" w:sz="0" w:space="0" w:color="auto"/>
            </w:tcBorders>
          </w:tcPr>
          <w:p w:rsidR="003E2757" w:rsidRPr="00F468DB" w:rsidRDefault="003E2757" w:rsidP="00C0160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  <w:r w:rsidRPr="00F468DB">
              <w:rPr>
                <w:color w:val="auto"/>
                <w:sz w:val="22"/>
                <w:u w:val="none"/>
              </w:rPr>
              <w:t>Normal Fees +Additional fees +</w:t>
            </w:r>
          </w:p>
          <w:p w:rsidR="00CC02D8" w:rsidRPr="00F468DB" w:rsidRDefault="003E2757" w:rsidP="00C01609">
            <w:pPr>
              <w:pStyle w:val="HTMLPreformatted"/>
              <w:ind w:right="225"/>
              <w:jc w:val="both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4"/>
                <w:lang w:eastAsia="en-US"/>
              </w:rPr>
            </w:pPr>
            <w:r w:rsidRPr="00F468D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4"/>
                <w:lang w:eastAsia="en-US"/>
              </w:rPr>
              <w:t>Ad-valorem Fees</w:t>
            </w:r>
            <w:r w:rsidR="00CC02D8" w:rsidRPr="00F468D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4"/>
                <w:lang w:eastAsia="en-US"/>
              </w:rPr>
              <w:t xml:space="preserve">(6 times normal fees plus ad valorem fees 0.05% of </w:t>
            </w:r>
            <w:proofErr w:type="spellStart"/>
            <w:r w:rsidR="00CC02D8" w:rsidRPr="00F468D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4"/>
                <w:lang w:eastAsia="en-US"/>
              </w:rPr>
              <w:t>amt</w:t>
            </w:r>
            <w:proofErr w:type="spellEnd"/>
            <w:r w:rsidR="00CC02D8" w:rsidRPr="00F468D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4"/>
                <w:lang w:eastAsia="en-US"/>
              </w:rPr>
              <w:t xml:space="preserve"> secured by charge subject to maximum of Rs.5 </w:t>
            </w:r>
            <w:proofErr w:type="spellStart"/>
            <w:r w:rsidR="00CC02D8" w:rsidRPr="00F468D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4"/>
                <w:lang w:eastAsia="en-US"/>
              </w:rPr>
              <w:t>lacs</w:t>
            </w:r>
            <w:proofErr w:type="spellEnd"/>
            <w:r w:rsidR="00CC02D8" w:rsidRPr="00F468DB">
              <w:rPr>
                <w:rFonts w:ascii="Times New Roman" w:eastAsiaTheme="minorHAnsi" w:hAnsi="Times New Roman" w:cs="Times New Roman"/>
                <w:b/>
                <w:color w:val="auto"/>
                <w:sz w:val="22"/>
                <w:szCs w:val="24"/>
                <w:lang w:eastAsia="en-US"/>
              </w:rPr>
              <w:t>)</w:t>
            </w:r>
          </w:p>
          <w:p w:rsidR="003E2757" w:rsidRPr="00F468DB" w:rsidRDefault="003E2757" w:rsidP="003E2757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u w:val="none"/>
              </w:rPr>
            </w:pPr>
          </w:p>
        </w:tc>
      </w:tr>
    </w:tbl>
    <w:p w:rsidR="00965503" w:rsidRDefault="00965503" w:rsidP="00965503">
      <w:pPr>
        <w:spacing w:after="0"/>
        <w:jc w:val="center"/>
        <w:rPr>
          <w:sz w:val="24"/>
          <w:u w:val="none"/>
        </w:rPr>
      </w:pPr>
    </w:p>
    <w:p w:rsidR="00B74255" w:rsidRPr="0083219F" w:rsidRDefault="00965503" w:rsidP="00965503">
      <w:pPr>
        <w:spacing w:after="0"/>
        <w:jc w:val="center"/>
        <w:rPr>
          <w:color w:val="FF0000"/>
          <w:sz w:val="24"/>
          <w:u w:val="none"/>
        </w:rPr>
      </w:pPr>
      <w:r>
        <w:rPr>
          <w:sz w:val="24"/>
          <w:u w:val="none"/>
        </w:rPr>
        <w:t>NOTE</w:t>
      </w:r>
      <w:r w:rsidR="003E2757" w:rsidRPr="0083219F">
        <w:rPr>
          <w:sz w:val="24"/>
          <w:u w:val="none"/>
        </w:rPr>
        <w:t xml:space="preserve">: </w:t>
      </w:r>
      <w:r w:rsidR="003E2757" w:rsidRPr="0083219F">
        <w:rPr>
          <w:color w:val="FF0000"/>
          <w:sz w:val="24"/>
          <w:u w:val="none"/>
        </w:rPr>
        <w:t>CHARGE CANNOT BE REGISTERED AFTER 120 DAYS*</w:t>
      </w:r>
    </w:p>
    <w:p w:rsidR="00F468DB" w:rsidRDefault="00F468DB" w:rsidP="003E2757">
      <w:pPr>
        <w:spacing w:after="0"/>
        <w:rPr>
          <w:color w:val="231F20"/>
          <w:sz w:val="24"/>
        </w:rPr>
      </w:pPr>
    </w:p>
    <w:p w:rsidR="00743749" w:rsidRPr="0083219F" w:rsidRDefault="0083219F" w:rsidP="003E2757">
      <w:pPr>
        <w:spacing w:after="0"/>
        <w:rPr>
          <w:color w:val="231F20"/>
          <w:sz w:val="24"/>
        </w:rPr>
      </w:pPr>
      <w:r>
        <w:rPr>
          <w:color w:val="231F20"/>
          <w:sz w:val="24"/>
        </w:rPr>
        <w:t xml:space="preserve">9. </w:t>
      </w:r>
      <w:r w:rsidR="00692190" w:rsidRPr="0083219F">
        <w:rPr>
          <w:color w:val="231F20"/>
          <w:sz w:val="24"/>
        </w:rPr>
        <w:t>CONSEQUENCES OF NON-REGISTRATION OF CHARGE</w:t>
      </w:r>
    </w:p>
    <w:p w:rsidR="00692190" w:rsidRPr="0083219F" w:rsidRDefault="00692190" w:rsidP="00692190">
      <w:pPr>
        <w:autoSpaceDE w:val="0"/>
        <w:autoSpaceDN w:val="0"/>
        <w:adjustRightInd w:val="0"/>
        <w:spacing w:after="0" w:line="240" w:lineRule="auto"/>
        <w:rPr>
          <w:sz w:val="24"/>
          <w:u w:val="none"/>
        </w:rPr>
      </w:pPr>
      <w:r w:rsidRPr="0083219F">
        <w:rPr>
          <w:sz w:val="24"/>
          <w:u w:val="none"/>
        </w:rPr>
        <w:t>In case of</w:t>
      </w:r>
    </w:p>
    <w:p w:rsidR="00692190" w:rsidRPr="0083219F" w:rsidRDefault="00692190" w:rsidP="00653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color w:val="000000" w:themeColor="text1"/>
          <w:sz w:val="24"/>
          <w:u w:val="none"/>
        </w:rPr>
      </w:pPr>
      <w:r w:rsidRPr="0083219F">
        <w:rPr>
          <w:b w:val="0"/>
          <w:color w:val="000000" w:themeColor="text1"/>
          <w:sz w:val="24"/>
          <w:u w:val="none"/>
        </w:rPr>
        <w:t>Wilful furnish of false or incorrect</w:t>
      </w:r>
      <w:r w:rsidR="006537EC" w:rsidRPr="0083219F">
        <w:rPr>
          <w:b w:val="0"/>
          <w:color w:val="000000" w:themeColor="text1"/>
          <w:sz w:val="24"/>
          <w:u w:val="none"/>
        </w:rPr>
        <w:t xml:space="preserve"> </w:t>
      </w:r>
      <w:r w:rsidRPr="0083219F">
        <w:rPr>
          <w:b w:val="0"/>
          <w:color w:val="000000" w:themeColor="text1"/>
          <w:sz w:val="24"/>
          <w:u w:val="none"/>
        </w:rPr>
        <w:t>information</w:t>
      </w:r>
    </w:p>
    <w:p w:rsidR="00692190" w:rsidRPr="0083219F" w:rsidRDefault="0056047E" w:rsidP="006537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color w:val="000000" w:themeColor="text1"/>
          <w:sz w:val="24"/>
          <w:u w:val="none"/>
        </w:rPr>
      </w:pPr>
      <w:r w:rsidRPr="0083219F">
        <w:rPr>
          <w:b w:val="0"/>
          <w:bCs/>
          <w:color w:val="000000" w:themeColor="text1"/>
          <w:sz w:val="24"/>
          <w:u w:val="none"/>
        </w:rPr>
        <w:t>K</w:t>
      </w:r>
      <w:r w:rsidR="00692190" w:rsidRPr="0083219F">
        <w:rPr>
          <w:b w:val="0"/>
          <w:bCs/>
          <w:color w:val="000000" w:themeColor="text1"/>
          <w:sz w:val="24"/>
          <w:u w:val="none"/>
        </w:rPr>
        <w:t xml:space="preserve">nowingly suppressing </w:t>
      </w:r>
      <w:r w:rsidR="00692190" w:rsidRPr="0083219F">
        <w:rPr>
          <w:b w:val="0"/>
          <w:color w:val="000000" w:themeColor="text1"/>
          <w:sz w:val="24"/>
          <w:u w:val="none"/>
        </w:rPr>
        <w:t>any material</w:t>
      </w:r>
      <w:r w:rsidR="006537EC" w:rsidRPr="0083219F">
        <w:rPr>
          <w:b w:val="0"/>
          <w:color w:val="000000" w:themeColor="text1"/>
          <w:sz w:val="24"/>
          <w:u w:val="none"/>
        </w:rPr>
        <w:t xml:space="preserve"> </w:t>
      </w:r>
      <w:r w:rsidR="00692190" w:rsidRPr="0083219F">
        <w:rPr>
          <w:b w:val="0"/>
          <w:color w:val="000000" w:themeColor="text1"/>
          <w:sz w:val="24"/>
          <w:u w:val="none"/>
        </w:rPr>
        <w:t>information</w:t>
      </w:r>
    </w:p>
    <w:p w:rsidR="00692190" w:rsidRPr="0083219F" w:rsidRDefault="0056047E" w:rsidP="00F16A6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 w:val="0"/>
          <w:color w:val="000000" w:themeColor="text1"/>
          <w:sz w:val="24"/>
          <w:u w:val="none"/>
        </w:rPr>
      </w:pPr>
      <w:r w:rsidRPr="0083219F">
        <w:rPr>
          <w:b w:val="0"/>
          <w:color w:val="000000" w:themeColor="text1"/>
          <w:sz w:val="24"/>
          <w:u w:val="none"/>
        </w:rPr>
        <w:t>L</w:t>
      </w:r>
      <w:r w:rsidR="00692190" w:rsidRPr="0083219F">
        <w:rPr>
          <w:b w:val="0"/>
          <w:color w:val="000000" w:themeColor="text1"/>
          <w:sz w:val="24"/>
          <w:u w:val="none"/>
        </w:rPr>
        <w:t>iable to fraud and attract action under Section</w:t>
      </w:r>
      <w:r w:rsidR="00301F62">
        <w:rPr>
          <w:b w:val="0"/>
          <w:color w:val="000000" w:themeColor="text1"/>
          <w:sz w:val="24"/>
          <w:u w:val="none"/>
        </w:rPr>
        <w:t xml:space="preserve"> </w:t>
      </w:r>
      <w:bookmarkStart w:id="0" w:name="_GoBack"/>
      <w:bookmarkEnd w:id="0"/>
      <w:r w:rsidR="00692190" w:rsidRPr="0083219F">
        <w:rPr>
          <w:b w:val="0"/>
          <w:color w:val="000000" w:themeColor="text1"/>
          <w:sz w:val="24"/>
          <w:u w:val="none"/>
        </w:rPr>
        <w:t>447</w:t>
      </w:r>
    </w:p>
    <w:sectPr w:rsidR="00692190" w:rsidRPr="0083219F" w:rsidSect="003F7315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694" w:rsidRDefault="00D62694" w:rsidP="00714DAA">
      <w:pPr>
        <w:spacing w:after="0" w:line="240" w:lineRule="auto"/>
      </w:pPr>
      <w:r>
        <w:separator/>
      </w:r>
    </w:p>
  </w:endnote>
  <w:endnote w:type="continuationSeparator" w:id="0">
    <w:p w:rsidR="00D62694" w:rsidRDefault="00D62694" w:rsidP="0071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694" w:rsidRDefault="00D62694" w:rsidP="00714DAA">
      <w:pPr>
        <w:spacing w:after="0" w:line="240" w:lineRule="auto"/>
      </w:pPr>
      <w:r>
        <w:separator/>
      </w:r>
    </w:p>
  </w:footnote>
  <w:footnote w:type="continuationSeparator" w:id="0">
    <w:p w:rsidR="00D62694" w:rsidRDefault="00D62694" w:rsidP="00714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4FD"/>
    <w:multiLevelType w:val="multilevel"/>
    <w:tmpl w:val="4A003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C2920"/>
    <w:multiLevelType w:val="hybridMultilevel"/>
    <w:tmpl w:val="F7227E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C49E4"/>
    <w:multiLevelType w:val="hybridMultilevel"/>
    <w:tmpl w:val="FB50C2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C421A"/>
    <w:multiLevelType w:val="hybridMultilevel"/>
    <w:tmpl w:val="29A062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46F6C"/>
    <w:multiLevelType w:val="hybridMultilevel"/>
    <w:tmpl w:val="914A5F14"/>
    <w:lvl w:ilvl="0" w:tplc="4009000F">
      <w:start w:val="1"/>
      <w:numFmt w:val="decimal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D5122D"/>
    <w:multiLevelType w:val="hybridMultilevel"/>
    <w:tmpl w:val="E8E2DD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6C1C2A"/>
    <w:multiLevelType w:val="hybridMultilevel"/>
    <w:tmpl w:val="68340FC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0F">
      <w:start w:val="1"/>
      <w:numFmt w:val="decimal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16"/>
    <w:rsid w:val="00187820"/>
    <w:rsid w:val="001C0435"/>
    <w:rsid w:val="002A7F78"/>
    <w:rsid w:val="002B010E"/>
    <w:rsid w:val="002F2272"/>
    <w:rsid w:val="002F51D7"/>
    <w:rsid w:val="00301F62"/>
    <w:rsid w:val="00390B6C"/>
    <w:rsid w:val="00396CC9"/>
    <w:rsid w:val="003E2757"/>
    <w:rsid w:val="003F7315"/>
    <w:rsid w:val="00430E68"/>
    <w:rsid w:val="00481460"/>
    <w:rsid w:val="004D341B"/>
    <w:rsid w:val="0056047E"/>
    <w:rsid w:val="005639F2"/>
    <w:rsid w:val="00616F23"/>
    <w:rsid w:val="006537EC"/>
    <w:rsid w:val="00692190"/>
    <w:rsid w:val="006966F2"/>
    <w:rsid w:val="006F222C"/>
    <w:rsid w:val="00714DAA"/>
    <w:rsid w:val="00743749"/>
    <w:rsid w:val="0079134D"/>
    <w:rsid w:val="008230FA"/>
    <w:rsid w:val="0083219F"/>
    <w:rsid w:val="00844AC6"/>
    <w:rsid w:val="00860D4C"/>
    <w:rsid w:val="0091489B"/>
    <w:rsid w:val="00965503"/>
    <w:rsid w:val="00A621D6"/>
    <w:rsid w:val="00AA71D4"/>
    <w:rsid w:val="00B74255"/>
    <w:rsid w:val="00BB2B4C"/>
    <w:rsid w:val="00C01609"/>
    <w:rsid w:val="00C204C7"/>
    <w:rsid w:val="00C608C0"/>
    <w:rsid w:val="00C95940"/>
    <w:rsid w:val="00CC02D8"/>
    <w:rsid w:val="00D1631A"/>
    <w:rsid w:val="00D22516"/>
    <w:rsid w:val="00D62694"/>
    <w:rsid w:val="00D97D1B"/>
    <w:rsid w:val="00DA4B75"/>
    <w:rsid w:val="00DB1BB8"/>
    <w:rsid w:val="00DC6B70"/>
    <w:rsid w:val="00DE62F7"/>
    <w:rsid w:val="00E122AA"/>
    <w:rsid w:val="00E239FB"/>
    <w:rsid w:val="00E65616"/>
    <w:rsid w:val="00E86E1B"/>
    <w:rsid w:val="00EB52C0"/>
    <w:rsid w:val="00F04A7F"/>
    <w:rsid w:val="00F1578E"/>
    <w:rsid w:val="00F16A63"/>
    <w:rsid w:val="00F468DB"/>
    <w:rsid w:val="00F6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8"/>
        <w:szCs w:val="24"/>
        <w:u w:val="single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22C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u w:val="none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AA"/>
  </w:style>
  <w:style w:type="paragraph" w:styleId="Footer">
    <w:name w:val="footer"/>
    <w:basedOn w:val="Normal"/>
    <w:link w:val="FooterChar"/>
    <w:uiPriority w:val="99"/>
    <w:unhideWhenUsed/>
    <w:rsid w:val="0071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AA"/>
  </w:style>
  <w:style w:type="paragraph" w:customStyle="1" w:styleId="Default">
    <w:name w:val="Default"/>
    <w:rsid w:val="00C204C7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table" w:styleId="LightShading-Accent5">
    <w:name w:val="Light Shading Accent 5"/>
    <w:basedOn w:val="TableNormal"/>
    <w:uiPriority w:val="60"/>
    <w:rsid w:val="00C204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6537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222C"/>
    <w:rPr>
      <w:rFonts w:eastAsia="Times New Roman"/>
      <w:bCs/>
      <w:sz w:val="36"/>
      <w:szCs w:val="36"/>
      <w:u w:val="none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F222C"/>
    <w:pPr>
      <w:spacing w:before="100" w:beforeAutospacing="1" w:after="100" w:afterAutospacing="1" w:line="240" w:lineRule="auto"/>
    </w:pPr>
    <w:rPr>
      <w:rFonts w:eastAsia="Times New Roman"/>
      <w:b w:val="0"/>
      <w:sz w:val="24"/>
      <w:u w:val="none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u w:val="none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2D8"/>
    <w:rPr>
      <w:rFonts w:ascii="Courier New" w:eastAsia="Times New Roman" w:hAnsi="Courier New" w:cs="Courier New"/>
      <w:b w:val="0"/>
      <w:sz w:val="20"/>
      <w:szCs w:val="20"/>
      <w:u w:val="none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8"/>
        <w:szCs w:val="24"/>
        <w:u w:val="single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222C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u w:val="none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1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AA"/>
  </w:style>
  <w:style w:type="paragraph" w:styleId="Footer">
    <w:name w:val="footer"/>
    <w:basedOn w:val="Normal"/>
    <w:link w:val="FooterChar"/>
    <w:uiPriority w:val="99"/>
    <w:unhideWhenUsed/>
    <w:rsid w:val="00714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AA"/>
  </w:style>
  <w:style w:type="paragraph" w:customStyle="1" w:styleId="Default">
    <w:name w:val="Default"/>
    <w:rsid w:val="00C204C7"/>
    <w:pPr>
      <w:autoSpaceDE w:val="0"/>
      <w:autoSpaceDN w:val="0"/>
      <w:adjustRightInd w:val="0"/>
      <w:spacing w:after="0" w:line="240" w:lineRule="auto"/>
    </w:pPr>
    <w:rPr>
      <w:color w:val="000000"/>
      <w:sz w:val="24"/>
    </w:rPr>
  </w:style>
  <w:style w:type="table" w:styleId="LightShading-Accent5">
    <w:name w:val="Light Shading Accent 5"/>
    <w:basedOn w:val="TableNormal"/>
    <w:uiPriority w:val="60"/>
    <w:rsid w:val="00C204C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6537E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222C"/>
    <w:rPr>
      <w:rFonts w:eastAsia="Times New Roman"/>
      <w:bCs/>
      <w:sz w:val="36"/>
      <w:szCs w:val="36"/>
      <w:u w:val="none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6F222C"/>
    <w:pPr>
      <w:spacing w:before="100" w:beforeAutospacing="1" w:after="100" w:afterAutospacing="1" w:line="240" w:lineRule="auto"/>
    </w:pPr>
    <w:rPr>
      <w:rFonts w:eastAsia="Times New Roman"/>
      <w:b w:val="0"/>
      <w:sz w:val="24"/>
      <w:u w:val="none"/>
      <w:lang w:eastAsia="en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sz w:val="20"/>
      <w:szCs w:val="20"/>
      <w:u w:val="none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02D8"/>
    <w:rPr>
      <w:rFonts w:ascii="Courier New" w:eastAsia="Times New Roman" w:hAnsi="Courier New" w:cs="Courier New"/>
      <w:b w:val="0"/>
      <w:sz w:val="20"/>
      <w:szCs w:val="20"/>
      <w:u w:val="none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58C9A-5A48-4B76-847F-C8A844D2B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2019-08-13T07:18:00Z</dcterms:created>
  <dcterms:modified xsi:type="dcterms:W3CDTF">2019-08-22T11:25:00Z</dcterms:modified>
</cp:coreProperties>
</file>